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D1B" w:rsidRPr="008A6D1B" w:rsidRDefault="008A6D1B" w:rsidP="008A6D1B">
      <w:pPr>
        <w:spacing w:after="0" w:line="240" w:lineRule="atLeast"/>
        <w:jc w:val="center"/>
        <w:rPr>
          <w:rFonts w:ascii="Times New Roman" w:eastAsia="Times New Roman" w:hAnsi="Times New Roman" w:cs="Times New Roman"/>
          <w:b/>
          <w:bCs/>
          <w:sz w:val="24"/>
          <w:szCs w:val="24"/>
          <w:lang w:eastAsia="tr-TR"/>
        </w:rPr>
      </w:pPr>
      <w:r w:rsidRPr="008A6D1B">
        <w:rPr>
          <w:rFonts w:ascii="Times New Roman" w:eastAsia="Times New Roman" w:hAnsi="Times New Roman" w:cs="Times New Roman"/>
          <w:b/>
          <w:bCs/>
          <w:sz w:val="24"/>
          <w:szCs w:val="24"/>
          <w:lang w:eastAsia="tr-TR"/>
        </w:rPr>
        <w:t>ASGARİ ÜCRET YÖNETMELİĞİ</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p>
    <w:p w:rsidR="008A6D1B" w:rsidRPr="008A6D1B" w:rsidRDefault="008A6D1B" w:rsidP="008A6D1B">
      <w:pPr>
        <w:spacing w:after="240" w:line="240" w:lineRule="auto"/>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 xml:space="preserve">Resmi Gazete Tarihi: 01.08.2004 Resmi Gazete Sayısı: 25540 </w:t>
      </w:r>
      <w:hyperlink r:id="rId6" w:history="1">
        <w:r w:rsidR="00F06070" w:rsidRPr="00BA1F65">
          <w:rPr>
            <w:rStyle w:val="Kpr"/>
            <w:rFonts w:ascii="Times New Roman" w:eastAsia="Times New Roman" w:hAnsi="Times New Roman" w:cs="Times New Roman"/>
            <w:sz w:val="24"/>
            <w:szCs w:val="24"/>
            <w:lang w:eastAsia="tr-TR"/>
          </w:rPr>
          <w:t>www.koruosgb.com</w:t>
        </w:r>
      </w:hyperlink>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BİRİNCİ BÖLÜM</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Amaç, Kapsam, Dayanak ve Tanımlar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Amaç</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 —</w:t>
      </w:r>
      <w:r w:rsidRPr="008A6D1B">
        <w:rPr>
          <w:rFonts w:ascii="Times New Roman" w:eastAsia="Times New Roman" w:hAnsi="Times New Roman" w:cs="Times New Roman"/>
          <w:sz w:val="24"/>
          <w:szCs w:val="24"/>
          <w:lang w:eastAsia="tr-TR"/>
        </w:rPr>
        <w:t xml:space="preserve"> Bu Yönetmeliğin amacı, asgari ücretin tespiti sırasında uygulanacak esaslar, Komisyonun toplanma ve çalışma şekli ile komisyonun başkan, üye ve raportörlerine verilecek huzur hakkına ilişkin usul ve esasları düzenlemektir.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Kapsam</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2 —</w:t>
      </w:r>
      <w:r w:rsidRPr="008A6D1B">
        <w:rPr>
          <w:rFonts w:ascii="Times New Roman" w:eastAsia="Times New Roman" w:hAnsi="Times New Roman" w:cs="Times New Roman"/>
          <w:sz w:val="24"/>
          <w:szCs w:val="24"/>
          <w:lang w:eastAsia="tr-TR"/>
        </w:rPr>
        <w:t xml:space="preserve"> Bu Yönetmelik hükümleri, iş sözleşmesi ile çalışan ve 4857 sayılı İş Kanununun kapsamında olan veya olmayan, her türlü işçinin çalıştığı bütün işkollarını kapsar.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Dayanak</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3 —</w:t>
      </w:r>
      <w:r w:rsidRPr="008A6D1B">
        <w:rPr>
          <w:rFonts w:ascii="Times New Roman" w:eastAsia="Times New Roman" w:hAnsi="Times New Roman" w:cs="Times New Roman"/>
          <w:sz w:val="24"/>
          <w:szCs w:val="24"/>
          <w:lang w:eastAsia="tr-TR"/>
        </w:rPr>
        <w:t xml:space="preserve"> Bu Yönetmelik, 22/5/2003 tarihli ve 4857 sayılı İş Kanununun 39 uncu maddesine dayanılarak hazırlanmıştır.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Tanımlar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 xml:space="preserve">Madde 4 — </w:t>
      </w:r>
      <w:r w:rsidRPr="008A6D1B">
        <w:rPr>
          <w:rFonts w:ascii="Times New Roman" w:eastAsia="Times New Roman" w:hAnsi="Times New Roman" w:cs="Times New Roman"/>
          <w:sz w:val="24"/>
          <w:szCs w:val="24"/>
          <w:lang w:eastAsia="tr-TR"/>
        </w:rPr>
        <w:t>Bu Yönetmelikte geçen;</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a) Bakanlık: Çalışma ve Sosyal Güvenlik Bakanlığını,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b) Bakan: Çalışma ve Sosyal Güvenlik Bakanını,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c) Komisyon: Asgari Ücret Tespit Komisyonunu,</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d) Asgari ücret: İşçilere normal bir çalışma günü karşılığı ödenen ve işçinin gıda, konut, giyim, sağlık, ulaşım ve kültür gibi zorunlu ihtiyaçlarını günün fiyatları üzerinden asgari düzeyde karşılamaya yetecek ücreti,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e) Ücret: Asgari ücreti,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Calibri" w:hAnsi="Times New Roman" w:cs="Times New Roman"/>
          <w:color w:val="000000"/>
          <w:kern w:val="2"/>
          <w:sz w:val="24"/>
          <w:szCs w:val="24"/>
          <w14:ligatures w14:val="standard"/>
        </w:rPr>
        <w:t xml:space="preserve">f) </w:t>
      </w:r>
      <w:r w:rsidRPr="008A6D1B">
        <w:rPr>
          <w:rFonts w:ascii="Times New Roman" w:eastAsia="Calibri" w:hAnsi="Times New Roman" w:cs="Times New Roman"/>
          <w:b/>
          <w:color w:val="000000"/>
          <w:kern w:val="2"/>
          <w:sz w:val="24"/>
          <w:szCs w:val="24"/>
          <w14:ligatures w14:val="standard"/>
        </w:rPr>
        <w:t>(Değ. R.G:19.04.2014/28977) </w:t>
      </w:r>
      <w:r w:rsidRPr="008A6D1B">
        <w:rPr>
          <w:rFonts w:ascii="Times New Roman" w:eastAsia="Calibri" w:hAnsi="Times New Roman" w:cs="Times New Roman"/>
          <w:color w:val="000000"/>
          <w:kern w:val="2"/>
          <w:sz w:val="24"/>
          <w:szCs w:val="24"/>
          <w14:ligatures w14:val="standard"/>
        </w:rPr>
        <w:t>İşkolu:18/10/2012 tarihli ve 6356 sayılı Sendikalar ve Toplu İş Sözleşmesi Kanununun 4 üncü maddesi gereğince 19/12/2012 tarihli ve 28502 sayılı Resmî Gazete’de yayımlanan İşkolları Yönetmeliğinde belirtilen işkollarını,</w:t>
      </w:r>
    </w:p>
    <w:p w:rsidR="008A6D1B" w:rsidRPr="008A6D1B" w:rsidRDefault="008A6D1B" w:rsidP="008A6D1B">
      <w:pPr>
        <w:spacing w:after="0" w:line="240" w:lineRule="atLeast"/>
        <w:ind w:firstLine="720"/>
        <w:jc w:val="both"/>
        <w:rPr>
          <w:rFonts w:ascii="Times New Roman" w:eastAsia="Times New Roman" w:hAnsi="Times New Roman" w:cs="Times New Roman"/>
          <w:i/>
          <w:color w:val="FFFFFF"/>
          <w:sz w:val="20"/>
          <w:szCs w:val="20"/>
          <w:lang w:eastAsia="tr-TR"/>
          <w14:textFill>
            <w14:solidFill>
              <w14:srgbClr w14:val="FFFFFF">
                <w14:lumMod w14:val="65000"/>
              </w14:srgbClr>
            </w14:solidFill>
          </w14:textFill>
        </w:rPr>
      </w:pPr>
      <w:r w:rsidRPr="008A6D1B">
        <w:rPr>
          <w:rFonts w:ascii="Times New Roman" w:eastAsia="Times New Roman" w:hAnsi="Times New Roman" w:cs="Times New Roman"/>
          <w:i/>
          <w:color w:val="FFFFFF"/>
          <w:sz w:val="20"/>
          <w:szCs w:val="20"/>
          <w:lang w:eastAsia="tr-TR"/>
          <w14:textFill>
            <w14:solidFill>
              <w14:srgbClr w14:val="FFFFFF">
                <w14:lumMod w14:val="65000"/>
              </w14:srgbClr>
            </w14:solidFill>
          </w14:textFill>
        </w:rPr>
        <w:t>(Eski metin: f) İşkolu: 2821 sayılı Sendikalar Kanununun 60 ıncı maddesi gereğince çıkarılan İşkolları Tüzüğünde belirtilen işkollarını,)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g) Başkan: Bakan tarafından tespit edilen komisyon üyelerinden herhangi bir üyeyi,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h) Üye: Asgari Ücret Tespit Komisyonunda görevlendirilen veya seçilen temsilcileri,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i) Raportör: Bakanlık tarafından altı kişiyi geçmemek üzere Çalışma Genel Müdürlüğü bünyesinden görevlendirilen personeli,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ifade eder.</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İKİNCİ BÖLÜM</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Ücretin Belirlenmesine İlişkin İlke ve Esaslar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Ücrette Eşitlik İlkesi</w:t>
      </w:r>
    </w:p>
    <w:p w:rsidR="008A6D1B" w:rsidRPr="008A6D1B" w:rsidRDefault="008A6D1B" w:rsidP="008A6D1B">
      <w:pPr>
        <w:spacing w:after="0" w:line="240" w:lineRule="atLeast"/>
        <w:ind w:firstLine="720"/>
        <w:jc w:val="both"/>
        <w:rPr>
          <w:rFonts w:ascii="Times New Roman" w:eastAsia="Calibri" w:hAnsi="Times New Roman" w:cs="Times New Roman"/>
          <w:color w:val="000000"/>
          <w:kern w:val="2"/>
          <w:sz w:val="24"/>
          <w:szCs w:val="24"/>
          <w14:ligatures w14:val="standard"/>
        </w:rPr>
      </w:pPr>
      <w:r w:rsidRPr="008A6D1B">
        <w:rPr>
          <w:rFonts w:ascii="Times New Roman" w:eastAsia="Calibri" w:hAnsi="Times New Roman" w:cs="Times New Roman"/>
          <w:b/>
          <w:bCs/>
          <w:color w:val="000000"/>
          <w:kern w:val="2"/>
          <w:sz w:val="24"/>
          <w:szCs w:val="24"/>
          <w14:ligatures w14:val="standard"/>
        </w:rPr>
        <w:t xml:space="preserve">Madde 5 </w:t>
      </w:r>
      <w:r w:rsidRPr="008A6D1B">
        <w:rPr>
          <w:rFonts w:ascii="Times New Roman" w:eastAsia="Times New Roman" w:hAnsi="Times New Roman" w:cs="Times New Roman"/>
          <w:b/>
          <w:bCs/>
          <w:sz w:val="24"/>
          <w:szCs w:val="24"/>
          <w:lang w:eastAsia="tr-TR"/>
        </w:rPr>
        <w:t>—</w:t>
      </w:r>
      <w:r w:rsidRPr="008A6D1B">
        <w:rPr>
          <w:rFonts w:ascii="Times New Roman" w:eastAsia="Calibri" w:hAnsi="Times New Roman" w:cs="Times New Roman"/>
          <w:color w:val="000000"/>
          <w:kern w:val="2"/>
          <w:sz w:val="24"/>
          <w:szCs w:val="24"/>
          <w14:ligatures w14:val="standard"/>
        </w:rPr>
        <w:t> </w:t>
      </w:r>
      <w:r w:rsidRPr="008A6D1B">
        <w:rPr>
          <w:rFonts w:ascii="Times New Roman" w:eastAsia="Calibri" w:hAnsi="Times New Roman" w:cs="Times New Roman"/>
          <w:b/>
          <w:color w:val="000000"/>
          <w:kern w:val="2"/>
          <w:sz w:val="24"/>
          <w:szCs w:val="24"/>
          <w14:ligatures w14:val="standard"/>
        </w:rPr>
        <w:t>(Değ. R.G:19.04.2014/28977) </w:t>
      </w:r>
      <w:r w:rsidRPr="008A6D1B">
        <w:rPr>
          <w:rFonts w:ascii="Times New Roman" w:eastAsia="Calibri" w:hAnsi="Times New Roman" w:cs="Times New Roman"/>
          <w:color w:val="000000"/>
          <w:kern w:val="2"/>
          <w:sz w:val="24"/>
          <w:szCs w:val="24"/>
          <w14:ligatures w14:val="standard"/>
        </w:rPr>
        <w:t>Asgari ücretin belirlenmesinde dil, ırk, renk, cinsiyet, engellilik, siyasal düşünce, felsefî inanç, din ve mezhep ile benzeri sebeplere dayalı herhangi bir ayrım yapılamaz.</w:t>
      </w:r>
    </w:p>
    <w:p w:rsidR="008A6D1B" w:rsidRPr="008A6D1B" w:rsidRDefault="008A6D1B" w:rsidP="008A6D1B">
      <w:pPr>
        <w:spacing w:after="0" w:line="240" w:lineRule="atLeast"/>
        <w:ind w:firstLine="720"/>
        <w:jc w:val="both"/>
        <w:rPr>
          <w:rFonts w:ascii="Times New Roman" w:eastAsia="Times New Roman" w:hAnsi="Times New Roman" w:cs="Times New Roman"/>
          <w:i/>
          <w:color w:val="FFFFFF"/>
          <w:sz w:val="20"/>
          <w:szCs w:val="20"/>
          <w:lang w:eastAsia="tr-TR"/>
          <w14:textFill>
            <w14:solidFill>
              <w14:srgbClr w14:val="FFFFFF">
                <w14:lumMod w14:val="65000"/>
              </w14:srgbClr>
            </w14:solidFill>
          </w14:textFill>
        </w:rPr>
      </w:pPr>
      <w:r w:rsidRPr="008A6D1B">
        <w:rPr>
          <w:rFonts w:ascii="Times New Roman" w:eastAsia="Times New Roman" w:hAnsi="Times New Roman" w:cs="Times New Roman"/>
          <w:b/>
          <w:bCs/>
          <w:i/>
          <w:color w:val="FFFFFF"/>
          <w:sz w:val="20"/>
          <w:szCs w:val="20"/>
          <w:lang w:eastAsia="tr-TR"/>
          <w14:textFill>
            <w14:solidFill>
              <w14:srgbClr w14:val="FFFFFF">
                <w14:lumMod w14:val="65000"/>
              </w14:srgbClr>
            </w14:solidFill>
          </w14:textFill>
        </w:rPr>
        <w:t>(Eski metin: Madde 5 —</w:t>
      </w:r>
      <w:r w:rsidRPr="008A6D1B">
        <w:rPr>
          <w:rFonts w:ascii="Times New Roman" w:eastAsia="Times New Roman" w:hAnsi="Times New Roman" w:cs="Times New Roman"/>
          <w:i/>
          <w:color w:val="FFFFFF"/>
          <w:sz w:val="20"/>
          <w:szCs w:val="20"/>
          <w:lang w:eastAsia="tr-TR"/>
          <w14:textFill>
            <w14:solidFill>
              <w14:srgbClr w14:val="FFFFFF">
                <w14:lumMod w14:val="65000"/>
              </w14:srgbClr>
            </w14:solidFill>
          </w14:textFill>
        </w:rPr>
        <w:t xml:space="preserve"> Bu Yönetmeliğin 7 nci maddesinin birinci fıkrası hükmü saklı kalmak şartıyla, asgari ücretin belirlenmesinde dil, ırk, cinsiyet, siyasal düşünce, felsefi inanç, din, mezhep ve benzeri sebeplere dayalı herhangi bir ayrım yapılamaz.)</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Ücretin Belirlenmesi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6 —</w:t>
      </w:r>
      <w:r w:rsidRPr="008A6D1B">
        <w:rPr>
          <w:rFonts w:ascii="Times New Roman" w:eastAsia="Times New Roman" w:hAnsi="Times New Roman" w:cs="Times New Roman"/>
          <w:sz w:val="24"/>
          <w:szCs w:val="24"/>
          <w:lang w:eastAsia="tr-TR"/>
        </w:rPr>
        <w:t xml:space="preserve"> Komisyon, asgari ücreti bütün işkollarını kapsayacak şekilde belirler. Ücretin, bir günlük olarak belirlenmesi esastır. Aylık, haftalık, saat başına, parça başına veya yapılan iş tutarına göre ücret ödenen durumlarda gerekli ayarlamalar buna göre yapılır.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Ücretin Belirlenmesindeki Esaslar</w:t>
      </w:r>
    </w:p>
    <w:p w:rsidR="008A6D1B" w:rsidRPr="008A6D1B" w:rsidRDefault="008A6D1B" w:rsidP="008A6D1B">
      <w:pPr>
        <w:spacing w:after="0" w:line="240" w:lineRule="atLeast"/>
        <w:ind w:firstLine="720"/>
        <w:jc w:val="both"/>
        <w:rPr>
          <w:rFonts w:ascii="Times New Roman" w:eastAsia="Calibri" w:hAnsi="Times New Roman" w:cs="Times New Roman"/>
          <w:color w:val="000000"/>
          <w:kern w:val="2"/>
          <w:sz w:val="24"/>
          <w:szCs w:val="24"/>
          <w14:ligatures w14:val="standard"/>
        </w:rPr>
      </w:pPr>
      <w:r w:rsidRPr="008A6D1B">
        <w:rPr>
          <w:rFonts w:ascii="Times New Roman" w:eastAsia="Times New Roman" w:hAnsi="Times New Roman" w:cs="Times New Roman"/>
          <w:b/>
          <w:bCs/>
          <w:sz w:val="24"/>
          <w:szCs w:val="24"/>
          <w:lang w:eastAsia="tr-TR"/>
        </w:rPr>
        <w:t>Madde 7 —</w:t>
      </w:r>
      <w:r w:rsidRPr="008A6D1B">
        <w:rPr>
          <w:rFonts w:ascii="Times New Roman" w:eastAsia="Times New Roman" w:hAnsi="Times New Roman" w:cs="Times New Roman"/>
          <w:sz w:val="24"/>
          <w:szCs w:val="24"/>
          <w:lang w:eastAsia="tr-TR"/>
        </w:rPr>
        <w:t xml:space="preserve"> </w:t>
      </w:r>
      <w:r w:rsidRPr="008A6D1B">
        <w:rPr>
          <w:rFonts w:ascii="Times New Roman" w:eastAsia="Calibri" w:hAnsi="Times New Roman" w:cs="Times New Roman"/>
          <w:b/>
          <w:color w:val="000000"/>
          <w:kern w:val="2"/>
          <w:sz w:val="24"/>
          <w:szCs w:val="24"/>
          <w14:ligatures w14:val="standard"/>
        </w:rPr>
        <w:t>(Değ. R.G:19.04.2014/28977) </w:t>
      </w:r>
      <w:r w:rsidRPr="008A6D1B">
        <w:rPr>
          <w:rFonts w:ascii="Times New Roman" w:eastAsia="Calibri" w:hAnsi="Times New Roman" w:cs="Times New Roman"/>
          <w:color w:val="000000"/>
          <w:kern w:val="2"/>
          <w:sz w:val="24"/>
          <w:szCs w:val="24"/>
          <w14:ligatures w14:val="standard"/>
        </w:rPr>
        <w:t xml:space="preserve"> Ücret en geç iki yılda bir olmak üzere belirlenir.</w:t>
      </w:r>
    </w:p>
    <w:p w:rsidR="008A6D1B" w:rsidRPr="008A6D1B" w:rsidRDefault="008A6D1B" w:rsidP="008A6D1B">
      <w:pPr>
        <w:spacing w:after="0" w:line="240" w:lineRule="atLeast"/>
        <w:ind w:firstLine="720"/>
        <w:jc w:val="both"/>
        <w:rPr>
          <w:rFonts w:ascii="Times New Roman" w:eastAsia="Times New Roman" w:hAnsi="Times New Roman" w:cs="Times New Roman"/>
          <w:i/>
          <w:color w:val="FFFFFF"/>
          <w:sz w:val="20"/>
          <w:szCs w:val="20"/>
          <w:lang w:eastAsia="tr-TR"/>
          <w14:textFill>
            <w14:solidFill>
              <w14:srgbClr w14:val="FFFFFF">
                <w14:lumMod w14:val="65000"/>
              </w14:srgbClr>
            </w14:solidFill>
          </w14:textFill>
        </w:rPr>
      </w:pPr>
      <w:r w:rsidRPr="008A6D1B">
        <w:rPr>
          <w:rFonts w:ascii="Times New Roman" w:eastAsia="Times New Roman" w:hAnsi="Times New Roman" w:cs="Times New Roman"/>
          <w:i/>
          <w:color w:val="FFFFFF"/>
          <w:sz w:val="20"/>
          <w:szCs w:val="20"/>
          <w:lang w:eastAsia="tr-TR"/>
          <w14:textFill>
            <w14:solidFill>
              <w14:srgbClr w14:val="FFFFFF">
                <w14:lumMod w14:val="65000"/>
              </w14:srgbClr>
            </w14:solidFill>
          </w14:textFill>
        </w:rPr>
        <w:t>(Eski metin: Ücret en geç iki yılda bir olmak üzere işçilerin 16 yaşını doldurmuş olup olmadıklarına göre ayrı ayrı belirlenir.)</w:t>
      </w:r>
      <w:bookmarkStart w:id="0" w:name="_GoBack"/>
      <w:bookmarkEnd w:id="0"/>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lastRenderedPageBreak/>
        <w:t>Komisyon, ücretin belirlenmesinde; ülkenin içinde bulunduğu sosyal ve ekonomik durumu, ücretliler geçinme indekslerini, bu indeksler yoksa geçinme indekslerini, fiilen ödenmekte olan ücretlerin genel durumunu ve geçim şartlarını göz önünde bulundurur.</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ÜÇÜNCÜ BÖLÜM</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Komisyonun Kuruluşu, Görev, Yetki ve Sorumluluğu</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Komisyonun Kuruluşu ve Toplantı Esasları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 xml:space="preserve">Madde 8 — </w:t>
      </w:r>
      <w:r w:rsidRPr="008A6D1B">
        <w:rPr>
          <w:rFonts w:ascii="Times New Roman" w:eastAsia="Times New Roman" w:hAnsi="Times New Roman" w:cs="Times New Roman"/>
          <w:sz w:val="24"/>
          <w:szCs w:val="24"/>
          <w:lang w:eastAsia="tr-TR"/>
        </w:rPr>
        <w:t>Komisyon; Bakanlığın tespit edeceği üyelerden birinin başkanlığında;</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a) Bakanlık Çalışma Genel Müdürü veya yardımcısı,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b) Bakanlık İş Sağlığı ve Güvenliği Genel Müdürü veya yardımcısı,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c) Devlet İstatistik Enstitüsü Ekonomik İstatistikler Dairesi Başkanı veya yardımcısı, (İşgücü, Hizmetler, Fiyat İstatistikleri ve İndeksler Dairesi Başkanlığı)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d) Hazine Müsteşarlığı temsilcisi,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e) Devlet Planlama Teşkilatı Müsteşarlığından konu ile ilgili dairenin başkanı veya yetki vereceği bir görevli,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f) Bünyesinde en çok işçiyi bulunduran en üst işçi kuruluşunun değişik işkolları için seçeceği beş temsilci,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g) Bünyesinde en çok işvereni bulunduran işveren kuruluşunun değişik işkolları için seçeceği beş temsilciden,</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kurulur.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Komisyon, Bakanlığın çağrısı üzerine toplanır ve Bakanlıkça hazırlanan gündeme göre çalışır.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Komisyon, en az on üyenin katılımı ile toplanır ve oylarının çoğunluğu ile karar verir. Karara katılmayan üye, isterse katılmama gerekçesini belirtir. Oyların eşitliği halinde, Başkanın bulunduğu taraf çoğunluğu sağlamış sayılır. Komisyonun her toplantıda aldığı kararlar karar defterine yazılır ve başkan ve üyelerce imzalanır.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Komisyonun ücretin belirlenmesine ilişkin kararı kesindir. Bu kararın, toplanan bilgi ve belgelere göre hazırlanacak bir gerekçeye dayandırılması zorunludur.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Komisyonun Görev, Yetki ve Sorumluluğu</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 xml:space="preserve">Madde 9 — </w:t>
      </w:r>
      <w:r w:rsidRPr="008A6D1B">
        <w:rPr>
          <w:rFonts w:ascii="Times New Roman" w:eastAsia="Times New Roman" w:hAnsi="Times New Roman" w:cs="Times New Roman"/>
          <w:sz w:val="24"/>
          <w:szCs w:val="24"/>
          <w:lang w:eastAsia="tr-TR"/>
        </w:rPr>
        <w:t>Komisyon, ücretin belirlenmesinde konuyla ilgili bütün kamu kurum ve kuruluşları ve üniversiteler ile işbirliği yapabilir, işçi ve işveren kuruluşlarının bu konudaki öneri ve görüşlerini alabilir. Ayrıca Komisyon, gerektiğinde uzman kişilerin bilgisine başvurabilir.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Komisyondaki görüşmeler ve komisyonun çalışmaları gizlidir. Başkan, üyeler ve raportörler ile bu maddenin kapsamına giren kişi ve kuruluşlar bu görevleri dolayısıyla öğrendikleri her türlü bilgi ve belgeleri gizlemekle yükümlüdür.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Alınan kararlar Başkan tarafından kamuoyuna duyurulur.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Sekreterya ve Raportörlük Hizmetleri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10 —</w:t>
      </w:r>
      <w:r w:rsidRPr="008A6D1B">
        <w:rPr>
          <w:rFonts w:ascii="Times New Roman" w:eastAsia="Times New Roman" w:hAnsi="Times New Roman" w:cs="Times New Roman"/>
          <w:sz w:val="24"/>
          <w:szCs w:val="24"/>
          <w:lang w:eastAsia="tr-TR"/>
        </w:rPr>
        <w:t xml:space="preserve"> Komisyonun sekreterya ve raportörlük hizmetleri Bakanlık Çalışma Genel Müdürlüğü tarafından yerine getirilir.</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DÖRDÜNCÜ BÖLÜM</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Ücretin Yürürlüğü, İşverenin Sorumluluğu,</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İşçi ve İşveren Temsilcilerinde Aranan Nitelikler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Ücretin Yürürlüğü</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11 –</w:t>
      </w:r>
      <w:r w:rsidRPr="008A6D1B">
        <w:rPr>
          <w:rFonts w:ascii="Times New Roman" w:eastAsia="Times New Roman" w:hAnsi="Times New Roman" w:cs="Times New Roman"/>
          <w:sz w:val="24"/>
          <w:szCs w:val="24"/>
          <w:lang w:eastAsia="tr-TR"/>
        </w:rPr>
        <w:t xml:space="preserve"> Komisyonca belirlenen ücretler Resmi Gazete’de yayımlanır ve yayımlandığı tarihi izleyen ayın ilk gününden itibaren yürürlüğe girer.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İşverenin Sorumluluğu</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12 —</w:t>
      </w:r>
      <w:r w:rsidRPr="008A6D1B">
        <w:rPr>
          <w:rFonts w:ascii="Times New Roman" w:eastAsia="Times New Roman" w:hAnsi="Times New Roman" w:cs="Times New Roman"/>
          <w:sz w:val="24"/>
          <w:szCs w:val="24"/>
          <w:lang w:eastAsia="tr-TR"/>
        </w:rPr>
        <w:t xml:space="preserve"> İşçilere, Komisyonca belirlenen ücretlerden düşük ücret ödenemez. İş sözleşmelerine ve toplu iş sözleşmelerine bunun aksine hükümler konulamaz.</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İşverenler tarafından, işçilere sağlanan sosyal yardımlar sebebiyle asgari ücretten herhangi bir indirim yapılamaz.</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sz w:val="24"/>
          <w:szCs w:val="24"/>
          <w:lang w:eastAsia="tr-TR"/>
        </w:rPr>
        <w:t xml:space="preserve">(Mülga fıkra:RG-7/7/2012-28346) </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İşçi ve İşveren Temsilcilerinde Aranan Nitelikler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 xml:space="preserve">Madde13 — </w:t>
      </w:r>
      <w:r w:rsidRPr="008A6D1B">
        <w:rPr>
          <w:rFonts w:ascii="Times New Roman" w:eastAsia="Times New Roman" w:hAnsi="Times New Roman" w:cs="Times New Roman"/>
          <w:sz w:val="24"/>
          <w:szCs w:val="24"/>
          <w:lang w:eastAsia="tr-TR"/>
        </w:rPr>
        <w:t>Komisyona seçilecek işçi ve işveren temsilcilerinin:</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a) Asgari ilkoğretim mezunu olması,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b) 21 yaşını doldurmuş bulunması,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lastRenderedPageBreak/>
        <w:t>c) Yüz kızartıcı bir suçtan dolayı hüküm giymemiş olması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gerekir.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İşçi ve İşveren Temsilcilerinin Yedekleri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14 —</w:t>
      </w:r>
      <w:r w:rsidRPr="008A6D1B">
        <w:rPr>
          <w:rFonts w:ascii="Times New Roman" w:eastAsia="Times New Roman" w:hAnsi="Times New Roman" w:cs="Times New Roman"/>
          <w:sz w:val="24"/>
          <w:szCs w:val="24"/>
          <w:lang w:eastAsia="tr-TR"/>
        </w:rPr>
        <w:t xml:space="preserve"> Bünyesinde en çok işçi ve işvereni bulunduran en üst derecedeki işçi ve işveren kuruluşlarının değişik işkollarından seçecekleri her temsilci için birer yedek temsilci seçilir. Asıl temsilcilerin toplantıya katılması asıldır. Ancak, asıl temsilcilerin görevlerini yapmalarına geçici veya sürekli bir engelin ortaya çıkması halinde, komisyona yedekleri katılır.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İşçi Temsilcilerinin Güvencesi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15 —</w:t>
      </w:r>
      <w:r w:rsidRPr="008A6D1B">
        <w:rPr>
          <w:rFonts w:ascii="Times New Roman" w:eastAsia="Times New Roman" w:hAnsi="Times New Roman" w:cs="Times New Roman"/>
          <w:sz w:val="24"/>
          <w:szCs w:val="24"/>
          <w:lang w:eastAsia="tr-TR"/>
        </w:rPr>
        <w:t xml:space="preserve"> Komisyonun işçi temsilcisi üyelerinden işçi olanların, komisyondaki görevleri süresince, iş sözleşmesinden ve toplu iş sözleşmesinden doğan hakları devam eder.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Huzur Hakkı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16 —</w:t>
      </w:r>
      <w:r w:rsidRPr="008A6D1B">
        <w:rPr>
          <w:rFonts w:ascii="Times New Roman" w:eastAsia="Times New Roman" w:hAnsi="Times New Roman" w:cs="Times New Roman"/>
          <w:sz w:val="24"/>
          <w:szCs w:val="24"/>
          <w:lang w:eastAsia="tr-TR"/>
        </w:rPr>
        <w:t xml:space="preserve"> Her toplantı günü için komisyon başkanına 1100, üyelerine 1000, raportörlere ise 800 gösterge rakamının memur aylık katsayısı ile çarpımı sonucunda bulunan miktarda huzur hakkı ödenir. Ancak, her asgari ücret tespitinde on toplantı gününden fazla huzur hakkı ödenmez.</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BEŞİNCİ BÖLÜM</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Son Hükümler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Yürürlükten Kaldırılan Hükümler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17 —</w:t>
      </w:r>
      <w:r w:rsidRPr="008A6D1B">
        <w:rPr>
          <w:rFonts w:ascii="Times New Roman" w:eastAsia="Times New Roman" w:hAnsi="Times New Roman" w:cs="Times New Roman"/>
          <w:sz w:val="24"/>
          <w:szCs w:val="24"/>
          <w:lang w:eastAsia="tr-TR"/>
        </w:rPr>
        <w:t xml:space="preserve"> 12/2/1972 tarihli ve 14097 sayılı Resmi Gazete’de yayımlanan "Asgari Ücret Yönetmeliği" değişiklikleriyle birlikte yürürlükten kaldırılmıştır.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Yürürlük</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18 —</w:t>
      </w:r>
      <w:r w:rsidRPr="008A6D1B">
        <w:rPr>
          <w:rFonts w:ascii="Times New Roman" w:eastAsia="Times New Roman" w:hAnsi="Times New Roman" w:cs="Times New Roman"/>
          <w:sz w:val="24"/>
          <w:szCs w:val="24"/>
          <w:lang w:eastAsia="tr-TR"/>
        </w:rPr>
        <w:t xml:space="preserve"> Sayıştay görüşü alınan bu Yönetmelik, yayımı tarihinde yürürlüğe girer.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Yürütme</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19 —</w:t>
      </w:r>
      <w:r w:rsidRPr="008A6D1B">
        <w:rPr>
          <w:rFonts w:ascii="Times New Roman" w:eastAsia="Times New Roman" w:hAnsi="Times New Roman" w:cs="Times New Roman"/>
          <w:sz w:val="24"/>
          <w:szCs w:val="24"/>
          <w:lang w:eastAsia="tr-TR"/>
        </w:rPr>
        <w:t xml:space="preserve"> Bu Yönetmelik hükümlerini Maliye Bakanı ile Çalışma ve Sosyal Güvenlik Bakanı birlikte yürütür.</w:t>
      </w:r>
    </w:p>
    <w:p w:rsidR="005F7BCF" w:rsidRDefault="005F7BCF" w:rsidP="00EC2FC3">
      <w:pPr>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9104"/>
      </w:tblGrid>
      <w:tr w:rsidR="006417BB" w:rsidRPr="006417BB" w:rsidTr="006417B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6417BB" w:rsidRPr="006417BB">
              <w:trPr>
                <w:trHeight w:val="480"/>
                <w:jc w:val="center"/>
              </w:trPr>
              <w:tc>
                <w:tcPr>
                  <w:tcW w:w="8789" w:type="dxa"/>
                  <w:tcMar>
                    <w:top w:w="0" w:type="dxa"/>
                    <w:left w:w="108" w:type="dxa"/>
                    <w:bottom w:w="0" w:type="dxa"/>
                    <w:right w:w="108" w:type="dxa"/>
                  </w:tcMar>
                  <w:vAlign w:val="center"/>
                  <w:hideMark/>
                </w:tcPr>
                <w:tbl>
                  <w:tblPr>
                    <w:tblW w:w="8505" w:type="dxa"/>
                    <w:jc w:val="center"/>
                    <w:tblCellMar>
                      <w:left w:w="0" w:type="dxa"/>
                      <w:right w:w="0" w:type="dxa"/>
                    </w:tblCellMar>
                    <w:tblLook w:val="04A0" w:firstRow="1" w:lastRow="0" w:firstColumn="1" w:lastColumn="0" w:noHBand="0" w:noVBand="1"/>
                  </w:tblPr>
                  <w:tblGrid>
                    <w:gridCol w:w="4254"/>
                    <w:gridCol w:w="4251"/>
                  </w:tblGrid>
                  <w:tr w:rsidR="006417BB" w:rsidRPr="006417BB">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b/>
                            <w:bCs/>
                            <w:sz w:val="18"/>
                            <w:szCs w:val="18"/>
                            <w:lang w:eastAsia="tr-TR"/>
                          </w:rPr>
                          <w:t>Y</w:t>
                        </w:r>
                        <w:r w:rsidRPr="006417BB">
                          <w:rPr>
                            <w:rFonts w:ascii="Times" w:eastAsia="Times New Roman" w:hAnsi="Times" w:cs="Times"/>
                            <w:b/>
                            <w:bCs/>
                            <w:sz w:val="18"/>
                            <w:szCs w:val="18"/>
                            <w:lang w:eastAsia="tr-TR"/>
                          </w:rPr>
                          <w:t>ö</w:t>
                        </w:r>
                        <w:r w:rsidRPr="006417BB">
                          <w:rPr>
                            <w:rFonts w:ascii="Times New Roman" w:eastAsia="Times New Roman" w:hAnsi="Times New Roman" w:cs="Times New Roman"/>
                            <w:b/>
                            <w:bCs/>
                            <w:sz w:val="18"/>
                            <w:szCs w:val="18"/>
                            <w:lang w:eastAsia="tr-TR"/>
                          </w:rPr>
                          <w:t>netmeli</w:t>
                        </w:r>
                        <w:r w:rsidRPr="006417BB">
                          <w:rPr>
                            <w:rFonts w:ascii="Times" w:eastAsia="Times New Roman" w:hAnsi="Times" w:cs="Times"/>
                            <w:b/>
                            <w:bCs/>
                            <w:sz w:val="18"/>
                            <w:szCs w:val="18"/>
                            <w:lang w:eastAsia="tr-TR"/>
                          </w:rPr>
                          <w:t>ğ</w:t>
                        </w:r>
                        <w:r w:rsidRPr="006417BB">
                          <w:rPr>
                            <w:rFonts w:ascii="Times New Roman" w:eastAsia="Times New Roman" w:hAnsi="Times New Roman" w:cs="Times New Roman"/>
                            <w:b/>
                            <w:bCs/>
                            <w:sz w:val="18"/>
                            <w:szCs w:val="18"/>
                            <w:lang w:eastAsia="tr-TR"/>
                          </w:rPr>
                          <w:t>in Yay</w:t>
                        </w:r>
                        <w:r w:rsidRPr="006417BB">
                          <w:rPr>
                            <w:rFonts w:ascii="Times" w:eastAsia="Times New Roman" w:hAnsi="Times" w:cs="Times"/>
                            <w:b/>
                            <w:bCs/>
                            <w:sz w:val="18"/>
                            <w:szCs w:val="18"/>
                            <w:lang w:eastAsia="tr-TR"/>
                          </w:rPr>
                          <w:t>ı</w:t>
                        </w:r>
                        <w:r w:rsidRPr="006417BB">
                          <w:rPr>
                            <w:rFonts w:ascii="Times New Roman" w:eastAsia="Times New Roman" w:hAnsi="Times New Roman" w:cs="Times New Roman"/>
                            <w:b/>
                            <w:bCs/>
                            <w:sz w:val="18"/>
                            <w:szCs w:val="18"/>
                            <w:lang w:eastAsia="tr-TR"/>
                          </w:rPr>
                          <w:t>mland</w:t>
                        </w:r>
                        <w:r w:rsidRPr="006417BB">
                          <w:rPr>
                            <w:rFonts w:ascii="Times" w:eastAsia="Times New Roman" w:hAnsi="Times" w:cs="Times"/>
                            <w:b/>
                            <w:bCs/>
                            <w:sz w:val="18"/>
                            <w:szCs w:val="18"/>
                            <w:lang w:eastAsia="tr-TR"/>
                          </w:rPr>
                          <w:t>ığı</w:t>
                        </w:r>
                        <w:r w:rsidRPr="006417BB">
                          <w:rPr>
                            <w:rFonts w:ascii="Times New Roman" w:eastAsia="Times New Roman" w:hAnsi="Times New Roman" w:cs="Times New Roman"/>
                            <w:b/>
                            <w:bCs/>
                            <w:sz w:val="18"/>
                            <w:szCs w:val="18"/>
                            <w:lang w:eastAsia="tr-TR"/>
                          </w:rPr>
                          <w:t> Resm</w:t>
                        </w:r>
                        <w:r w:rsidRPr="006417BB">
                          <w:rPr>
                            <w:rFonts w:ascii="Times" w:eastAsia="Times New Roman" w:hAnsi="Times" w:cs="Times"/>
                            <w:b/>
                            <w:bCs/>
                            <w:sz w:val="18"/>
                            <w:szCs w:val="18"/>
                            <w:lang w:eastAsia="tr-TR"/>
                          </w:rPr>
                          <w:t>î</w:t>
                        </w:r>
                        <w:r w:rsidRPr="006417BB">
                          <w:rPr>
                            <w:rFonts w:ascii="Times New Roman" w:eastAsia="Times New Roman" w:hAnsi="Times New Roman" w:cs="Times New Roman"/>
                            <w:b/>
                            <w:bCs/>
                            <w:sz w:val="18"/>
                            <w:szCs w:val="18"/>
                            <w:lang w:eastAsia="tr-TR"/>
                          </w:rPr>
                          <w:t> Gazete'nin</w:t>
                        </w:r>
                      </w:p>
                    </w:tc>
                  </w:tr>
                  <w:tr w:rsidR="006417BB" w:rsidRPr="006417BB">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b/>
                            <w:bCs/>
                            <w:sz w:val="18"/>
                            <w:szCs w:val="18"/>
                            <w:lang w:eastAsia="tr-TR"/>
                          </w:rPr>
                          <w:t>Say</w:t>
                        </w:r>
                        <w:r w:rsidRPr="006417BB">
                          <w:rPr>
                            <w:rFonts w:ascii="Times" w:eastAsia="Times New Roman" w:hAnsi="Times" w:cs="Times"/>
                            <w:b/>
                            <w:bCs/>
                            <w:sz w:val="18"/>
                            <w:szCs w:val="18"/>
                            <w:lang w:eastAsia="tr-TR"/>
                          </w:rPr>
                          <w:t>ı</w:t>
                        </w:r>
                        <w:r w:rsidRPr="006417BB">
                          <w:rPr>
                            <w:rFonts w:ascii="Times New Roman" w:eastAsia="Times New Roman" w:hAnsi="Times New Roman" w:cs="Times New Roman"/>
                            <w:b/>
                            <w:bCs/>
                            <w:sz w:val="18"/>
                            <w:szCs w:val="18"/>
                            <w:lang w:eastAsia="tr-TR"/>
                          </w:rPr>
                          <w:t>s</w:t>
                        </w:r>
                        <w:r w:rsidRPr="006417BB">
                          <w:rPr>
                            <w:rFonts w:ascii="Times" w:eastAsia="Times New Roman" w:hAnsi="Times" w:cs="Times"/>
                            <w:b/>
                            <w:bCs/>
                            <w:sz w:val="18"/>
                            <w:szCs w:val="18"/>
                            <w:lang w:eastAsia="tr-TR"/>
                          </w:rPr>
                          <w:t>ı</w:t>
                        </w:r>
                      </w:p>
                    </w:tc>
                  </w:tr>
                  <w:tr w:rsidR="006417BB" w:rsidRPr="006417BB">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sz w:val="18"/>
                            <w:szCs w:val="18"/>
                            <w:lang w:eastAsia="tr-TR"/>
                          </w:rPr>
                          <w:t>1/8/2004</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sz w:val="18"/>
                            <w:szCs w:val="18"/>
                            <w:lang w:eastAsia="tr-TR"/>
                          </w:rPr>
                          <w:t>25540</w:t>
                        </w:r>
                      </w:p>
                    </w:tc>
                  </w:tr>
                  <w:tr w:rsidR="006417BB" w:rsidRPr="006417BB">
                    <w:trPr>
                      <w:jc w:val="center"/>
                    </w:trPr>
                    <w:tc>
                      <w:tcPr>
                        <w:tcW w:w="8505"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b/>
                            <w:bCs/>
                            <w:sz w:val="18"/>
                            <w:szCs w:val="18"/>
                            <w:lang w:eastAsia="tr-TR"/>
                          </w:rPr>
                          <w:t>Y</w:t>
                        </w:r>
                        <w:r w:rsidRPr="006417BB">
                          <w:rPr>
                            <w:rFonts w:ascii="Times" w:eastAsia="Times New Roman" w:hAnsi="Times" w:cs="Times"/>
                            <w:b/>
                            <w:bCs/>
                            <w:sz w:val="18"/>
                            <w:szCs w:val="18"/>
                            <w:lang w:eastAsia="tr-TR"/>
                          </w:rPr>
                          <w:t>ö</w:t>
                        </w:r>
                        <w:r w:rsidRPr="006417BB">
                          <w:rPr>
                            <w:rFonts w:ascii="Times New Roman" w:eastAsia="Times New Roman" w:hAnsi="Times New Roman" w:cs="Times New Roman"/>
                            <w:b/>
                            <w:bCs/>
                            <w:sz w:val="18"/>
                            <w:szCs w:val="18"/>
                            <w:lang w:eastAsia="tr-TR"/>
                          </w:rPr>
                          <w:t>netmelikte De</w:t>
                        </w:r>
                        <w:r w:rsidRPr="006417BB">
                          <w:rPr>
                            <w:rFonts w:ascii="Times" w:eastAsia="Times New Roman" w:hAnsi="Times" w:cs="Times"/>
                            <w:b/>
                            <w:bCs/>
                            <w:sz w:val="18"/>
                            <w:szCs w:val="18"/>
                            <w:lang w:eastAsia="tr-TR"/>
                          </w:rPr>
                          <w:t>ğ</w:t>
                        </w:r>
                        <w:r w:rsidRPr="006417BB">
                          <w:rPr>
                            <w:rFonts w:ascii="Times New Roman" w:eastAsia="Times New Roman" w:hAnsi="Times New Roman" w:cs="Times New Roman"/>
                            <w:b/>
                            <w:bCs/>
                            <w:sz w:val="18"/>
                            <w:szCs w:val="18"/>
                            <w:lang w:eastAsia="tr-TR"/>
                          </w:rPr>
                          <w:t>i</w:t>
                        </w:r>
                        <w:r w:rsidRPr="006417BB">
                          <w:rPr>
                            <w:rFonts w:ascii="Times" w:eastAsia="Times New Roman" w:hAnsi="Times" w:cs="Times"/>
                            <w:b/>
                            <w:bCs/>
                            <w:sz w:val="18"/>
                            <w:szCs w:val="18"/>
                            <w:lang w:eastAsia="tr-TR"/>
                          </w:rPr>
                          <w:t>ş</w:t>
                        </w:r>
                        <w:r w:rsidRPr="006417BB">
                          <w:rPr>
                            <w:rFonts w:ascii="Times New Roman" w:eastAsia="Times New Roman" w:hAnsi="Times New Roman" w:cs="Times New Roman"/>
                            <w:b/>
                            <w:bCs/>
                            <w:sz w:val="18"/>
                            <w:szCs w:val="18"/>
                            <w:lang w:eastAsia="tr-TR"/>
                          </w:rPr>
                          <w:t>iklik Yapan Y</w:t>
                        </w:r>
                        <w:r w:rsidRPr="006417BB">
                          <w:rPr>
                            <w:rFonts w:ascii="Times" w:eastAsia="Times New Roman" w:hAnsi="Times" w:cs="Times"/>
                            <w:b/>
                            <w:bCs/>
                            <w:sz w:val="18"/>
                            <w:szCs w:val="18"/>
                            <w:lang w:eastAsia="tr-TR"/>
                          </w:rPr>
                          <w:t>ö</w:t>
                        </w:r>
                        <w:r w:rsidRPr="006417BB">
                          <w:rPr>
                            <w:rFonts w:ascii="Times New Roman" w:eastAsia="Times New Roman" w:hAnsi="Times New Roman" w:cs="Times New Roman"/>
                            <w:b/>
                            <w:bCs/>
                            <w:sz w:val="18"/>
                            <w:szCs w:val="18"/>
                            <w:lang w:eastAsia="tr-TR"/>
                          </w:rPr>
                          <w:t>netmeli</w:t>
                        </w:r>
                        <w:r w:rsidRPr="006417BB">
                          <w:rPr>
                            <w:rFonts w:ascii="Times" w:eastAsia="Times New Roman" w:hAnsi="Times" w:cs="Times"/>
                            <w:b/>
                            <w:bCs/>
                            <w:sz w:val="18"/>
                            <w:szCs w:val="18"/>
                            <w:lang w:eastAsia="tr-TR"/>
                          </w:rPr>
                          <w:t>ğ</w:t>
                        </w:r>
                        <w:r w:rsidRPr="006417BB">
                          <w:rPr>
                            <w:rFonts w:ascii="Times New Roman" w:eastAsia="Times New Roman" w:hAnsi="Times New Roman" w:cs="Times New Roman"/>
                            <w:b/>
                            <w:bCs/>
                            <w:sz w:val="18"/>
                            <w:szCs w:val="18"/>
                            <w:lang w:eastAsia="tr-TR"/>
                          </w:rPr>
                          <w:t>in Yay</w:t>
                        </w:r>
                        <w:r w:rsidRPr="006417BB">
                          <w:rPr>
                            <w:rFonts w:ascii="Times" w:eastAsia="Times New Roman" w:hAnsi="Times" w:cs="Times"/>
                            <w:b/>
                            <w:bCs/>
                            <w:sz w:val="18"/>
                            <w:szCs w:val="18"/>
                            <w:lang w:eastAsia="tr-TR"/>
                          </w:rPr>
                          <w:t>ı</w:t>
                        </w:r>
                        <w:r w:rsidRPr="006417BB">
                          <w:rPr>
                            <w:rFonts w:ascii="Times New Roman" w:eastAsia="Times New Roman" w:hAnsi="Times New Roman" w:cs="Times New Roman"/>
                            <w:b/>
                            <w:bCs/>
                            <w:sz w:val="18"/>
                            <w:szCs w:val="18"/>
                            <w:lang w:eastAsia="tr-TR"/>
                          </w:rPr>
                          <w:t>mland</w:t>
                        </w:r>
                        <w:r w:rsidRPr="006417BB">
                          <w:rPr>
                            <w:rFonts w:ascii="Times" w:eastAsia="Times New Roman" w:hAnsi="Times" w:cs="Times"/>
                            <w:b/>
                            <w:bCs/>
                            <w:sz w:val="18"/>
                            <w:szCs w:val="18"/>
                            <w:lang w:eastAsia="tr-TR"/>
                          </w:rPr>
                          <w:t>ığı</w:t>
                        </w:r>
                        <w:r w:rsidRPr="006417BB">
                          <w:rPr>
                            <w:rFonts w:ascii="Times New Roman" w:eastAsia="Times New Roman" w:hAnsi="Times New Roman" w:cs="Times New Roman"/>
                            <w:b/>
                            <w:bCs/>
                            <w:sz w:val="18"/>
                            <w:szCs w:val="18"/>
                            <w:lang w:eastAsia="tr-TR"/>
                          </w:rPr>
                          <w:t> Resm</w:t>
                        </w:r>
                        <w:r w:rsidRPr="006417BB">
                          <w:rPr>
                            <w:rFonts w:ascii="Times" w:eastAsia="Times New Roman" w:hAnsi="Times" w:cs="Times"/>
                            <w:b/>
                            <w:bCs/>
                            <w:sz w:val="18"/>
                            <w:szCs w:val="18"/>
                            <w:lang w:eastAsia="tr-TR"/>
                          </w:rPr>
                          <w:t>î</w:t>
                        </w:r>
                        <w:r w:rsidRPr="006417BB">
                          <w:rPr>
                            <w:rFonts w:ascii="Times New Roman" w:eastAsia="Times New Roman" w:hAnsi="Times New Roman" w:cs="Times New Roman"/>
                            <w:b/>
                            <w:bCs/>
                            <w:sz w:val="18"/>
                            <w:szCs w:val="18"/>
                            <w:lang w:eastAsia="tr-TR"/>
                          </w:rPr>
                          <w:t> Gazete'nin</w:t>
                        </w:r>
                      </w:p>
                    </w:tc>
                  </w:tr>
                  <w:tr w:rsidR="006417BB" w:rsidRPr="006417BB">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b/>
                            <w:bCs/>
                            <w:sz w:val="18"/>
                            <w:szCs w:val="18"/>
                            <w:lang w:eastAsia="tr-TR"/>
                          </w:rPr>
                          <w:t>Say</w:t>
                        </w:r>
                        <w:r w:rsidRPr="006417BB">
                          <w:rPr>
                            <w:rFonts w:ascii="Times" w:eastAsia="Times New Roman" w:hAnsi="Times" w:cs="Times"/>
                            <w:b/>
                            <w:bCs/>
                            <w:sz w:val="18"/>
                            <w:szCs w:val="18"/>
                            <w:lang w:eastAsia="tr-TR"/>
                          </w:rPr>
                          <w:t>ı</w:t>
                        </w:r>
                        <w:r w:rsidRPr="006417BB">
                          <w:rPr>
                            <w:rFonts w:ascii="Times New Roman" w:eastAsia="Times New Roman" w:hAnsi="Times New Roman" w:cs="Times New Roman"/>
                            <w:b/>
                            <w:bCs/>
                            <w:sz w:val="18"/>
                            <w:szCs w:val="18"/>
                            <w:lang w:eastAsia="tr-TR"/>
                          </w:rPr>
                          <w:t>s</w:t>
                        </w:r>
                        <w:r w:rsidRPr="006417BB">
                          <w:rPr>
                            <w:rFonts w:ascii="Times" w:eastAsia="Times New Roman" w:hAnsi="Times" w:cs="Times"/>
                            <w:b/>
                            <w:bCs/>
                            <w:sz w:val="18"/>
                            <w:szCs w:val="18"/>
                            <w:lang w:eastAsia="tr-TR"/>
                          </w:rPr>
                          <w:t>ı</w:t>
                        </w:r>
                      </w:p>
                    </w:tc>
                  </w:tr>
                  <w:tr w:rsidR="006417BB" w:rsidRPr="006417BB" w:rsidTr="00D87E69">
                    <w:trPr>
                      <w:jc w:val="center"/>
                    </w:trPr>
                    <w:tc>
                      <w:tcPr>
                        <w:tcW w:w="4254" w:type="dxa"/>
                        <w:tcBorders>
                          <w:top w:val="nil"/>
                          <w:left w:val="single" w:sz="8" w:space="0" w:color="auto"/>
                          <w:bottom w:val="nil"/>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sz w:val="18"/>
                            <w:szCs w:val="18"/>
                            <w:lang w:eastAsia="tr-TR"/>
                          </w:rPr>
                          <w:t>7/7/2012</w:t>
                        </w:r>
                      </w:p>
                    </w:tc>
                    <w:tc>
                      <w:tcPr>
                        <w:tcW w:w="4251" w:type="dxa"/>
                        <w:tcBorders>
                          <w:top w:val="nil"/>
                          <w:left w:val="nil"/>
                          <w:bottom w:val="nil"/>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sz w:val="18"/>
                            <w:szCs w:val="18"/>
                            <w:lang w:eastAsia="tr-TR"/>
                          </w:rPr>
                          <w:t>28346</w:t>
                        </w:r>
                      </w:p>
                    </w:tc>
                  </w:tr>
                  <w:tr w:rsidR="00D87E69" w:rsidRPr="006417BB" w:rsidTr="00D87E69">
                    <w:trPr>
                      <w:jc w:val="center"/>
                    </w:trPr>
                    <w:tc>
                      <w:tcPr>
                        <w:tcW w:w="4254" w:type="dxa"/>
                        <w:tcBorders>
                          <w:top w:val="nil"/>
                          <w:left w:val="single" w:sz="8" w:space="0" w:color="auto"/>
                          <w:bottom w:val="nil"/>
                          <w:right w:val="single" w:sz="8" w:space="0" w:color="auto"/>
                        </w:tcBorders>
                        <w:tcMar>
                          <w:top w:w="0" w:type="dxa"/>
                          <w:left w:w="108" w:type="dxa"/>
                          <w:bottom w:w="0" w:type="dxa"/>
                          <w:right w:w="108" w:type="dxa"/>
                        </w:tcMar>
                      </w:tcPr>
                      <w:p w:rsidR="00D87E69" w:rsidRPr="006417BB" w:rsidRDefault="00D87E69" w:rsidP="006417BB">
                        <w:pPr>
                          <w:spacing w:before="100" w:beforeAutospacing="1" w:after="100" w:afterAutospacing="1" w:line="240" w:lineRule="atLeas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19/4/2014</w:t>
                        </w:r>
                      </w:p>
                    </w:tc>
                    <w:tc>
                      <w:tcPr>
                        <w:tcW w:w="4251" w:type="dxa"/>
                        <w:tcBorders>
                          <w:top w:val="nil"/>
                          <w:left w:val="nil"/>
                          <w:bottom w:val="nil"/>
                          <w:right w:val="single" w:sz="8" w:space="0" w:color="auto"/>
                        </w:tcBorders>
                        <w:tcMar>
                          <w:top w:w="0" w:type="dxa"/>
                          <w:left w:w="108" w:type="dxa"/>
                          <w:bottom w:w="0" w:type="dxa"/>
                          <w:right w:w="108" w:type="dxa"/>
                        </w:tcMar>
                      </w:tcPr>
                      <w:p w:rsidR="00D87E69" w:rsidRPr="006417BB" w:rsidRDefault="00D87E69" w:rsidP="00D87E69">
                        <w:pPr>
                          <w:spacing w:before="100" w:beforeAutospacing="1" w:after="100" w:afterAutospacing="1" w:line="240" w:lineRule="atLeas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28977</w:t>
                        </w:r>
                      </w:p>
                    </w:tc>
                  </w:tr>
                  <w:tr w:rsidR="00D87E69" w:rsidRPr="006417BB">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7E69" w:rsidRPr="006417BB" w:rsidRDefault="00D87E69" w:rsidP="006417BB">
                        <w:pPr>
                          <w:spacing w:before="100" w:beforeAutospacing="1" w:after="100" w:afterAutospacing="1" w:line="240" w:lineRule="atLeast"/>
                          <w:jc w:val="center"/>
                          <w:rPr>
                            <w:rFonts w:ascii="Times New Roman" w:eastAsia="Times New Roman" w:hAnsi="Times New Roman" w:cs="Times New Roman"/>
                            <w:sz w:val="18"/>
                            <w:szCs w:val="18"/>
                            <w:lang w:eastAsia="tr-TR"/>
                          </w:rPr>
                        </w:pPr>
                      </w:p>
                    </w:tc>
                    <w:tc>
                      <w:tcPr>
                        <w:tcW w:w="4251" w:type="dxa"/>
                        <w:tcBorders>
                          <w:top w:val="nil"/>
                          <w:left w:val="nil"/>
                          <w:bottom w:val="single" w:sz="8" w:space="0" w:color="auto"/>
                          <w:right w:val="single" w:sz="8" w:space="0" w:color="auto"/>
                        </w:tcBorders>
                        <w:tcMar>
                          <w:top w:w="0" w:type="dxa"/>
                          <w:left w:w="108" w:type="dxa"/>
                          <w:bottom w:w="0" w:type="dxa"/>
                          <w:right w:w="108" w:type="dxa"/>
                        </w:tcMar>
                      </w:tcPr>
                      <w:p w:rsidR="00D87E69" w:rsidRPr="006417BB" w:rsidRDefault="00D87E69" w:rsidP="006417BB">
                        <w:pPr>
                          <w:spacing w:before="100" w:beforeAutospacing="1" w:after="100" w:afterAutospacing="1" w:line="240" w:lineRule="atLeast"/>
                          <w:jc w:val="center"/>
                          <w:rPr>
                            <w:rFonts w:ascii="Times New Roman" w:eastAsia="Times New Roman" w:hAnsi="Times New Roman" w:cs="Times New Roman"/>
                            <w:sz w:val="18"/>
                            <w:szCs w:val="18"/>
                            <w:lang w:eastAsia="tr-TR"/>
                          </w:rPr>
                        </w:pPr>
                      </w:p>
                    </w:tc>
                  </w:tr>
                </w:tbl>
                <w:p w:rsidR="006417BB" w:rsidRPr="006417BB" w:rsidRDefault="006417BB" w:rsidP="006417BB">
                  <w:pPr>
                    <w:spacing w:after="0" w:line="240" w:lineRule="auto"/>
                    <w:rPr>
                      <w:rFonts w:ascii="Times New Roman" w:eastAsia="Times New Roman" w:hAnsi="Times New Roman" w:cs="Times New Roman"/>
                      <w:sz w:val="24"/>
                      <w:szCs w:val="24"/>
                      <w:lang w:eastAsia="tr-TR"/>
                    </w:rPr>
                  </w:pPr>
                </w:p>
              </w:tc>
            </w:tr>
          </w:tbl>
          <w:p w:rsidR="006417BB" w:rsidRPr="006417BB" w:rsidRDefault="006417BB" w:rsidP="006417BB">
            <w:pPr>
              <w:spacing w:after="0" w:line="240" w:lineRule="auto"/>
              <w:rPr>
                <w:rFonts w:ascii="Times New Roman" w:eastAsia="Times New Roman" w:hAnsi="Times New Roman" w:cs="Times New Roman"/>
                <w:sz w:val="24"/>
                <w:szCs w:val="24"/>
                <w:lang w:eastAsia="tr-TR"/>
              </w:rPr>
            </w:pPr>
          </w:p>
        </w:tc>
      </w:tr>
    </w:tbl>
    <w:p w:rsidR="006417BB" w:rsidRPr="00EC2FC3" w:rsidRDefault="006417BB" w:rsidP="00EC2FC3">
      <w:pPr>
        <w:rPr>
          <w:rFonts w:ascii="Times New Roman" w:hAnsi="Times New Roman" w:cs="Times New Roman"/>
          <w:sz w:val="24"/>
          <w:szCs w:val="24"/>
        </w:rPr>
      </w:pPr>
    </w:p>
    <w:sectPr w:rsidR="006417BB" w:rsidRPr="00EC2FC3" w:rsidSect="007F332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983" w:rsidRDefault="00F96983" w:rsidP="007F3328">
      <w:pPr>
        <w:spacing w:after="0" w:line="240" w:lineRule="auto"/>
      </w:pPr>
      <w:r>
        <w:separator/>
      </w:r>
    </w:p>
  </w:endnote>
  <w:endnote w:type="continuationSeparator" w:id="0">
    <w:p w:rsidR="00F96983" w:rsidRDefault="00F96983"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www.</w:t>
            </w:r>
            <w:r w:rsidR="00F06070">
              <w:rPr>
                <w:i/>
                <w:sz w:val="20"/>
                <w:szCs w:val="20"/>
              </w:rPr>
              <w:t>koruosgb</w:t>
            </w:r>
            <w:r w:rsidRPr="007F3328">
              <w:rPr>
                <w:i/>
                <w:sz w:val="20"/>
                <w:szCs w:val="20"/>
              </w:rPr>
              <w:t xml:space="preserve">.com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F06070">
              <w:rPr>
                <w:bCs/>
                <w:i/>
                <w:noProof/>
                <w:sz w:val="20"/>
                <w:szCs w:val="20"/>
              </w:rPr>
              <w:t>2</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F06070">
              <w:rPr>
                <w:bCs/>
                <w:i/>
                <w:noProof/>
                <w:sz w:val="20"/>
                <w:szCs w:val="20"/>
              </w:rPr>
              <w:t>3</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983" w:rsidRDefault="00F96983" w:rsidP="007F3328">
      <w:pPr>
        <w:spacing w:after="0" w:line="240" w:lineRule="auto"/>
      </w:pPr>
      <w:r>
        <w:separator/>
      </w:r>
    </w:p>
  </w:footnote>
  <w:footnote w:type="continuationSeparator" w:id="0">
    <w:p w:rsidR="00F96983" w:rsidRDefault="00F96983"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277745"/>
    <w:rsid w:val="003950A8"/>
    <w:rsid w:val="003A1AC9"/>
    <w:rsid w:val="004556F8"/>
    <w:rsid w:val="005F7BCF"/>
    <w:rsid w:val="006417BB"/>
    <w:rsid w:val="007F3328"/>
    <w:rsid w:val="008A6D1B"/>
    <w:rsid w:val="00905975"/>
    <w:rsid w:val="00B623D2"/>
    <w:rsid w:val="00C301F7"/>
    <w:rsid w:val="00D87E69"/>
    <w:rsid w:val="00DC4AEB"/>
    <w:rsid w:val="00EC2FC3"/>
    <w:rsid w:val="00F06070"/>
    <w:rsid w:val="00F96983"/>
    <w:rsid w:val="00FA7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9253"/>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paragraph" w:customStyle="1" w:styleId="3-normalyaz">
    <w:name w:val="3-normalyaz"/>
    <w:basedOn w:val="Normal"/>
    <w:rsid w:val="006417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417BB"/>
  </w:style>
  <w:style w:type="character" w:customStyle="1" w:styleId="grame">
    <w:name w:val="grame"/>
    <w:basedOn w:val="VarsaylanParagrafYazTipi"/>
    <w:rsid w:val="0064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325479157">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ruosgb.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1156</Words>
  <Characters>6595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KoruMain</cp:lastModifiedBy>
  <cp:revision>10</cp:revision>
  <dcterms:created xsi:type="dcterms:W3CDTF">2013-04-27T09:36:00Z</dcterms:created>
  <dcterms:modified xsi:type="dcterms:W3CDTF">2016-11-04T06:53:00Z</dcterms:modified>
</cp:coreProperties>
</file>